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AD6D7C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AD6D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AD6D7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71ECB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AD6D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56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E71E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AD6D7C">
        <w:rPr>
          <w:rFonts w:ascii="Times New Roman" w:hAnsi="Times New Roman" w:cs="Times New Roman"/>
          <w:sz w:val="20"/>
          <w:szCs w:val="20"/>
        </w:rPr>
        <w:t>Швец Людмила Павловна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 xml:space="preserve">. </w:t>
      </w:r>
      <w:r w:rsidR="00AD6D7C">
        <w:rPr>
          <w:rFonts w:ascii="Times New Roman" w:hAnsi="Times New Roman" w:cs="Times New Roman"/>
          <w:sz w:val="20"/>
          <w:szCs w:val="20"/>
        </w:rPr>
        <w:t>359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gram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6D7C">
        <w:rPr>
          <w:rFonts w:ascii="Times New Roman" w:hAnsi="Times New Roman" w:cs="Times New Roman"/>
          <w:bCs/>
          <w:sz w:val="20"/>
          <w:szCs w:val="20"/>
        </w:rPr>
        <w:t>учебного оборудования</w:t>
      </w:r>
      <w:r w:rsidR="001C6473">
        <w:rPr>
          <w:rFonts w:ascii="Times New Roman" w:hAnsi="Times New Roman" w:cs="Times New Roman"/>
          <w:bCs/>
          <w:sz w:val="20"/>
          <w:szCs w:val="20"/>
        </w:rPr>
        <w:t xml:space="preserve"> для нужд КУИЦ «Эне</w:t>
      </w:r>
      <w:r w:rsidR="001C6473">
        <w:rPr>
          <w:rFonts w:ascii="Times New Roman" w:hAnsi="Times New Roman" w:cs="Times New Roman"/>
          <w:bCs/>
          <w:sz w:val="20"/>
          <w:szCs w:val="20"/>
        </w:rPr>
        <w:t>р</w:t>
      </w:r>
      <w:r w:rsidR="001C6473">
        <w:rPr>
          <w:rFonts w:ascii="Times New Roman" w:hAnsi="Times New Roman" w:cs="Times New Roman"/>
          <w:bCs/>
          <w:sz w:val="20"/>
          <w:szCs w:val="20"/>
        </w:rPr>
        <w:t>гетика» БрГУ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D6D7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32.99.53.130.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D6D7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6F2FAE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6F2FAE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6F2FAE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6F2FAE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6F2FAE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6F2FAE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Pr="00722FCB">
        <w:rPr>
          <w:rFonts w:ascii="Times New Roman" w:hAnsi="Times New Roman" w:cs="Times New Roman"/>
          <w:b/>
          <w:sz w:val="20"/>
        </w:rPr>
        <w:t>по «</w:t>
      </w:r>
      <w:r w:rsidR="00AD6D7C">
        <w:rPr>
          <w:rFonts w:ascii="Times New Roman" w:hAnsi="Times New Roman" w:cs="Times New Roman"/>
          <w:b/>
          <w:sz w:val="20"/>
        </w:rPr>
        <w:t>10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1C6473">
        <w:rPr>
          <w:rFonts w:ascii="Times New Roman" w:hAnsi="Times New Roman" w:cs="Times New Roman"/>
          <w:b/>
          <w:sz w:val="20"/>
        </w:rPr>
        <w:t>декабря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1314A2">
        <w:rPr>
          <w:rFonts w:ascii="Times New Roman" w:hAnsi="Times New Roman" w:cs="Times New Roman"/>
          <w:b/>
          <w:sz w:val="20"/>
        </w:rPr>
        <w:t>1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6D7C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2069"/>
        <w:gridCol w:w="6209"/>
        <w:gridCol w:w="756"/>
        <w:gridCol w:w="891"/>
      </w:tblGrid>
      <w:tr w:rsidR="00AD6D7C" w:rsidRPr="00A5660D" w:rsidTr="00AD6D7C">
        <w:trPr>
          <w:trHeight w:val="519"/>
          <w:jc w:val="center"/>
        </w:trPr>
        <w:tc>
          <w:tcPr>
            <w:tcW w:w="624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9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756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D6D7C" w:rsidRPr="00A5660D" w:rsidTr="00AD6D7C">
        <w:trPr>
          <w:trHeight w:val="309"/>
          <w:jc w:val="center"/>
        </w:trPr>
        <w:tc>
          <w:tcPr>
            <w:tcW w:w="624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9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vAlign w:val="center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D7C" w:rsidRPr="00A5660D" w:rsidTr="00AD6D7C">
        <w:trPr>
          <w:trHeight w:val="300"/>
          <w:jc w:val="center"/>
        </w:trPr>
        <w:tc>
          <w:tcPr>
            <w:tcW w:w="624" w:type="dxa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AD6D7C" w:rsidRPr="00AD6D7C" w:rsidRDefault="00AD6D7C" w:rsidP="00AD6D7C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D6D7C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рудования «Опред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ление величины магнитного поля Земли»</w:t>
            </w:r>
          </w:p>
          <w:p w:rsidR="00AD6D7C" w:rsidRPr="00AD6D7C" w:rsidRDefault="00AD6D7C" w:rsidP="001C6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9" w:type="dxa"/>
          </w:tcPr>
          <w:p w:rsidR="00E71ECB" w:rsidRDefault="00E71ECB" w:rsidP="006F2FA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представляет собой лабораторную установку в виде катушки Гельмгольца с компасом, установленной на наклонном основании.</w:t>
            </w:r>
          </w:p>
          <w:p w:rsidR="00E71ECB" w:rsidRPr="00E71ECB" w:rsidRDefault="00E71ECB" w:rsidP="006F2FA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Габариты: 620 </w:t>
            </w:r>
            <w:proofErr w:type="spellStart"/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240 </w:t>
            </w:r>
            <w:proofErr w:type="spellStart"/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260 мм.</w:t>
            </w:r>
          </w:p>
          <w:p w:rsidR="00E71ECB" w:rsidRPr="00E71ECB" w:rsidRDefault="00E71ECB" w:rsidP="006F2FA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Масса: 6 кг.</w:t>
            </w:r>
          </w:p>
          <w:p w:rsidR="00E71ECB" w:rsidRPr="00E71ECB" w:rsidRDefault="00E71ECB" w:rsidP="006F2FA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Электропитание: 220</w:t>
            </w:r>
            <w:proofErr w:type="gramStart"/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 Гц.</w:t>
            </w:r>
          </w:p>
          <w:p w:rsidR="00E71ECB" w:rsidRPr="00E71ECB" w:rsidRDefault="00E71ECB" w:rsidP="006F2FA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Потребляемая мощность: 25 Вт.</w:t>
            </w:r>
          </w:p>
          <w:p w:rsidR="00E71ECB" w:rsidRPr="00E71ECB" w:rsidRDefault="00E71ECB" w:rsidP="00E71E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Комплект поставки:</w:t>
            </w:r>
          </w:p>
          <w:p w:rsidR="00E71ECB" w:rsidRPr="00E71ECB" w:rsidRDefault="00E71ECB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Лабораторный стенд "Определение величины магнитного поля Земли" – 1 шт.</w:t>
            </w:r>
          </w:p>
          <w:p w:rsidR="00E71ECB" w:rsidRPr="00E71ECB" w:rsidRDefault="00E71ECB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питания универсальный – 1 шт.</w:t>
            </w:r>
          </w:p>
          <w:p w:rsidR="00E71ECB" w:rsidRPr="00E71ECB" w:rsidRDefault="00E71ECB" w:rsidP="00E71E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Должен иметь стабилизацию по напряжению и току, защиту от короткого замыкания.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Выходное напряжение: в диапазоне от 0 до 30</w:t>
            </w:r>
            <w:proofErr w:type="gramStart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Выходной ток: в диапазоне от 0 до 3 A 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Стабильность тока: не более 0,8 %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Потребляемая мощность: не более 20 Вт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Установка выходных параметров: регуляторами ГРУБО и ТОЧНО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Индикация: 3-разрядные LED-дисплеи на ток и напряжение</w:t>
            </w:r>
          </w:p>
          <w:p w:rsidR="00E71ECB" w:rsidRPr="00E71ECB" w:rsidRDefault="00E71ECB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Цифровой </w:t>
            </w:r>
            <w:proofErr w:type="spellStart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мультиметр</w:t>
            </w:r>
            <w:proofErr w:type="spellEnd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шт.</w:t>
            </w:r>
          </w:p>
          <w:p w:rsidR="00E71ECB" w:rsidRPr="00E71ECB" w:rsidRDefault="00E71ECB" w:rsidP="00E71EC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Должен быть предназначен для измерения величины силы постоянного и переменного тока, постоянного и переменного напряжения, сопротивления, коэффициента усиления биполярных транзисторов и ёмкости конденсаторов. 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Режим выбора пределов измерения: ручной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измерений в секунду: не более 3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постоянного напряжения U: от 0,1 мВ до 1000</w:t>
            </w:r>
            <w:proofErr w:type="gramStart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переменного напряжения U~: от 0,1 мВ до 700</w:t>
            </w:r>
            <w:proofErr w:type="gramStart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переменного тока I~: от 0,1 мкА до 10</w:t>
            </w:r>
            <w:proofErr w:type="gramStart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постоянного тока I: от 0,1 мкА до 10</w:t>
            </w:r>
            <w:proofErr w:type="gramStart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Диапазон измерения частот по переменному току: от 40 до 4000 Гц Диапазон измерения сопротивления R: от 0,1 Ом до 200 МОм 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Диапазон измерения емкости C: от 1 пФ до 20 мкФ 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Входное сопротивление R: не менее 10 МОм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Режим «</w:t>
            </w:r>
            <w:proofErr w:type="spellStart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прозвонка</w:t>
            </w:r>
            <w:proofErr w:type="spellEnd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»: не более 50 Ом</w:t>
            </w:r>
          </w:p>
          <w:p w:rsidR="00E71ECB" w:rsidRPr="00E71ECB" w:rsidRDefault="00E71ECB" w:rsidP="006F2FAE">
            <w:pPr>
              <w:pStyle w:val="a5"/>
              <w:numPr>
                <w:ilvl w:val="0"/>
                <w:numId w:val="1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Автовыключение</w:t>
            </w:r>
            <w:proofErr w:type="spellEnd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: не более 40 мин</w:t>
            </w:r>
          </w:p>
          <w:p w:rsidR="00E71ECB" w:rsidRPr="00E71ECB" w:rsidRDefault="00E71ECB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Балластный резистор – 1 шт.</w:t>
            </w:r>
          </w:p>
          <w:p w:rsidR="00E71ECB" w:rsidRPr="00E71ECB" w:rsidRDefault="00E71ECB" w:rsidP="00E71E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Должен представлять собой специальное нагрузочное устройство, предназначенное для создания определенной электрической нагрузки с целью тестирования измерительных приборов, источников питания и других электронных устройств. </w:t>
            </w:r>
          </w:p>
          <w:p w:rsidR="00E71ECB" w:rsidRPr="00E71ECB" w:rsidRDefault="00E71ECB" w:rsidP="00E71E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лабораторном стенде должно быть применено балластное сопротивление номиналом </w:t>
            </w:r>
            <w:bookmarkStart w:id="0" w:name="_GoBack"/>
            <w:bookmarkEnd w:id="0"/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100 Ом с током не менее 1,8 А.</w:t>
            </w:r>
          </w:p>
          <w:p w:rsidR="00E71ECB" w:rsidRDefault="00E71ECB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 соединительных проводов и кабелей – 1 шт. </w:t>
            </w:r>
          </w:p>
          <w:p w:rsidR="00E71ECB" w:rsidRPr="00E71ECB" w:rsidRDefault="00E71ECB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изделия – 1 шт.</w:t>
            </w:r>
          </w:p>
          <w:p w:rsidR="00E71ECB" w:rsidRPr="00E71ECB" w:rsidRDefault="00E71ECB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по эксплуатации 1 шт.</w:t>
            </w:r>
          </w:p>
          <w:p w:rsidR="00E71ECB" w:rsidRPr="00E71ECB" w:rsidRDefault="00E71ECB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eastAsia="Calibri"/>
                <w:sz w:val="24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указания по выполнению лабораторных работ – 1 шт.</w:t>
            </w:r>
          </w:p>
          <w:p w:rsidR="00E71ECB" w:rsidRPr="009048DA" w:rsidRDefault="00E71ECB" w:rsidP="00E71ECB">
            <w:pPr>
              <w:suppressAutoHyphens/>
              <w:spacing w:after="0" w:line="240" w:lineRule="auto"/>
              <w:ind w:left="207"/>
              <w:rPr>
                <w:rFonts w:eastAsia="Calibri"/>
                <w:sz w:val="24"/>
              </w:rPr>
            </w:pPr>
          </w:p>
          <w:p w:rsidR="00E71ECB" w:rsidRPr="00E71ECB" w:rsidRDefault="00E71ECB" w:rsidP="00E71E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лабораторных работ:</w:t>
            </w:r>
          </w:p>
          <w:p w:rsidR="00E71ECB" w:rsidRDefault="00E71ECB" w:rsidP="006F2FAE">
            <w:pPr>
              <w:numPr>
                <w:ilvl w:val="0"/>
                <w:numId w:val="20"/>
              </w:numPr>
              <w:suppressAutoHyphens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магнитного поля Земли.</w:t>
            </w:r>
          </w:p>
          <w:p w:rsidR="00E71ECB" w:rsidRPr="00E71ECB" w:rsidRDefault="00E71ECB" w:rsidP="006F2FAE">
            <w:pPr>
              <w:numPr>
                <w:ilvl w:val="0"/>
                <w:numId w:val="20"/>
              </w:numPr>
              <w:suppressAutoHyphens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71ECB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величины магнитного поля Земли.</w:t>
            </w:r>
          </w:p>
          <w:p w:rsidR="00E71ECB" w:rsidRPr="00E71ECB" w:rsidRDefault="00E71ECB" w:rsidP="00E71ECB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ECB" w:rsidRPr="00882EA3" w:rsidRDefault="00E71ECB" w:rsidP="00E71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E71ECB" w:rsidRPr="00882EA3" w:rsidRDefault="00E71ECB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восстановленным</w:t>
            </w:r>
          </w:p>
          <w:p w:rsidR="00E71ECB" w:rsidRDefault="00E71ECB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D6D7C" w:rsidRPr="00882EA3" w:rsidRDefault="00E71ECB" w:rsidP="00E71ECB">
            <w:pPr>
              <w:pStyle w:val="a5"/>
              <w:tabs>
                <w:tab w:val="left" w:pos="19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менее 12 месяцев с момента подп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сания акта сдачи-приемки товара сторонами</w:t>
            </w:r>
          </w:p>
        </w:tc>
        <w:tc>
          <w:tcPr>
            <w:tcW w:w="756" w:type="dxa"/>
          </w:tcPr>
          <w:p w:rsidR="00AD6D7C" w:rsidRPr="00A5660D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плект</w:t>
            </w:r>
          </w:p>
        </w:tc>
        <w:tc>
          <w:tcPr>
            <w:tcW w:w="891" w:type="dxa"/>
          </w:tcPr>
          <w:p w:rsidR="00AD6D7C" w:rsidRPr="00AD6D7C" w:rsidRDefault="00AD6D7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CCD" w:rsidRPr="00A5660D" w:rsidTr="00AD6D7C">
        <w:trPr>
          <w:trHeight w:val="300"/>
          <w:jc w:val="center"/>
        </w:trPr>
        <w:tc>
          <w:tcPr>
            <w:tcW w:w="624" w:type="dxa"/>
          </w:tcPr>
          <w:p w:rsidR="002C7CCD" w:rsidRPr="00A5660D" w:rsidRDefault="002C7CC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9" w:type="dxa"/>
          </w:tcPr>
          <w:p w:rsidR="002C7CCD" w:rsidRPr="00E71ECB" w:rsidRDefault="002C7CCD" w:rsidP="00E71ECB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71ECB">
              <w:rPr>
                <w:rFonts w:ascii="Times New Roman" w:hAnsi="Times New Roman" w:cs="Times New Roman"/>
                <w:bCs/>
                <w:szCs w:val="24"/>
              </w:rPr>
              <w:t>Комплект уче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б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но-лабораторного об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рудования «Оптико-электронные ус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т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ройства»</w:t>
            </w:r>
          </w:p>
          <w:p w:rsidR="002C7CCD" w:rsidRPr="00E71ECB" w:rsidRDefault="002C7CCD" w:rsidP="00E71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209" w:type="dxa"/>
          </w:tcPr>
          <w:p w:rsidR="002C7CCD" w:rsidRPr="002C7CCD" w:rsidRDefault="002C7CCD" w:rsidP="002C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 представляет собой рабочее место для группы обуча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из двоих человек. Конструктивно стенд выполнен в в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 переносного кейса с кассетой для хранения лабораторных модулей, приборов, крепежных элементов, соединительных проводов и аксессу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ров.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Габариты: 190 </w:t>
            </w:r>
            <w:proofErr w:type="spellStart"/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</w:t>
            </w:r>
            <w:proofErr w:type="spellStart"/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мм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Электропитание: 220</w:t>
            </w:r>
            <w:proofErr w:type="gramStart"/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 Гц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Потребляемая мощность: 5 Вт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Эксперименты проводятся с помощью измерительного моста с ре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хордом, гальванометром и клеммами для подключения </w:t>
            </w:r>
            <w:proofErr w:type="spellStart"/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минимод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  <w:proofErr w:type="spellEnd"/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собранного в настольном модуле.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Комплект учебно-лабораторного оборудования должен быть предназначен для пров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дения лабораторных работ с целью  исследования параметров и х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рактеристик пр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емников оптического излучения, измерения длины волны лазерного излучения интерференционным методом (метод Ю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га).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установка комплекта должна быть выполнена в н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стольном исполнении и должна представлять собой оптическую ск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мью с размещенными на ней фун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циональными элементами.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В состав лабораторной установки должны входить: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Скамья оптическая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Рейтер подвижный для крепления элементов - не менее 6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Светозащитный сдвигающийся кожух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Лазер полупроводниковый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Блок щелей Юнга в оправе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Собирающая линза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ИК-светодиод на платформе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Платформа для крепления и подключения сменных модулей приемников оптического излучения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Модуль фотоприемника (должен содержать фоторезистор и фотодиод)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Экран с миллиметровой шкалой в виде креста - 1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Мультиметр</w:t>
            </w:r>
            <w:proofErr w:type="spellEnd"/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не менее 2 шт.</w:t>
            </w:r>
          </w:p>
          <w:p w:rsidR="002C7CCD" w:rsidRPr="002C7CCD" w:rsidRDefault="002C7CCD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питания для лазера - 1 шт.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Узел источника излучения должен быть оборудован поте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циометром для регулировки интенсивн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сти излучения лазера и гнездами для подкл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чения </w:t>
            </w:r>
            <w:proofErr w:type="spellStart"/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мультиметров</w:t>
            </w:r>
            <w:proofErr w:type="spellEnd"/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Комплект поставки:</w:t>
            </w:r>
          </w:p>
          <w:p w:rsidR="002C7CCD" w:rsidRPr="002C7CCD" w:rsidRDefault="002C7CCD" w:rsidP="006F2FAE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установка "Оптико-электронные устро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ства" - 1 шт.</w:t>
            </w:r>
          </w:p>
          <w:p w:rsidR="002C7CCD" w:rsidRPr="002C7CCD" w:rsidRDefault="002C7CCD" w:rsidP="006F2FAE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соединительных проводов - 1 шт.</w:t>
            </w:r>
          </w:p>
          <w:p w:rsidR="002C7CCD" w:rsidRPr="002C7CCD" w:rsidRDefault="002C7CCD" w:rsidP="006F2FAE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изделия – 1 шт.</w:t>
            </w:r>
          </w:p>
          <w:p w:rsidR="002C7CCD" w:rsidRPr="002C7CCD" w:rsidRDefault="002C7CCD" w:rsidP="006F2FAE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по эксплуатации - 1 шт.</w:t>
            </w:r>
          </w:p>
          <w:p w:rsidR="002C7CCD" w:rsidRPr="002C7CCD" w:rsidRDefault="002C7CCD" w:rsidP="006F2FAE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указания по выполнению лабораторных работ - 1 шт.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7CCD" w:rsidRPr="002C7CCD" w:rsidRDefault="002C7CCD" w:rsidP="002C7CCD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лабораторных работ:</w:t>
            </w:r>
          </w:p>
          <w:p w:rsidR="002C7CCD" w:rsidRPr="002C7CCD" w:rsidRDefault="002C7CCD" w:rsidP="006F2FAE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Экспериментальное исследование параметров и характер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стик приемников оптического излучения.</w:t>
            </w:r>
          </w:p>
          <w:p w:rsidR="002C7CCD" w:rsidRPr="002C7CCD" w:rsidRDefault="002C7CCD" w:rsidP="006F2FAE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длины волны лазерного излучения интерфере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C7CCD">
              <w:rPr>
                <w:rFonts w:ascii="Times New Roman" w:eastAsia="Calibri" w:hAnsi="Times New Roman" w:cs="Times New Roman"/>
                <w:sz w:val="20"/>
                <w:szCs w:val="20"/>
              </w:rPr>
              <w:t>ционным методом</w:t>
            </w:r>
          </w:p>
          <w:p w:rsidR="002C7CCD" w:rsidRPr="002C7CCD" w:rsidRDefault="002C7CCD" w:rsidP="002C7C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7CCD" w:rsidRPr="00882EA3" w:rsidRDefault="002C7CCD" w:rsidP="002C7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2C7CCD" w:rsidRPr="00882EA3" w:rsidRDefault="002C7CCD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восстановленным</w:t>
            </w:r>
          </w:p>
          <w:p w:rsidR="002C7CCD" w:rsidRDefault="002C7CCD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7CCD" w:rsidRPr="002C7CCD" w:rsidRDefault="002C7CCD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менее 12 месяцев с момента по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писания акта сдачи-приемки товара сторонами</w:t>
            </w:r>
          </w:p>
        </w:tc>
        <w:tc>
          <w:tcPr>
            <w:tcW w:w="756" w:type="dxa"/>
          </w:tcPr>
          <w:p w:rsidR="002C7CCD" w:rsidRPr="00A5660D" w:rsidRDefault="002C7CCD" w:rsidP="002E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плект</w:t>
            </w:r>
          </w:p>
        </w:tc>
        <w:tc>
          <w:tcPr>
            <w:tcW w:w="891" w:type="dxa"/>
          </w:tcPr>
          <w:p w:rsidR="002C7CCD" w:rsidRPr="00AD6D7C" w:rsidRDefault="002C7CCD" w:rsidP="002E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2A2F" w:rsidRPr="00A5660D" w:rsidTr="00AD6D7C">
        <w:trPr>
          <w:trHeight w:val="300"/>
          <w:jc w:val="center"/>
        </w:trPr>
        <w:tc>
          <w:tcPr>
            <w:tcW w:w="624" w:type="dxa"/>
          </w:tcPr>
          <w:p w:rsidR="00F32A2F" w:rsidRDefault="00F32A2F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69" w:type="dxa"/>
          </w:tcPr>
          <w:p w:rsidR="00F32A2F" w:rsidRPr="002C7CCD" w:rsidRDefault="00F32A2F" w:rsidP="002C7CCD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C7CCD">
              <w:rPr>
                <w:rFonts w:ascii="Times New Roman" w:hAnsi="Times New Roman" w:cs="Times New Roman"/>
                <w:bCs/>
                <w:szCs w:val="24"/>
              </w:rPr>
              <w:t>Комплект уче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б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но-лабораторного об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рудования «Опред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ление сопротивл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 xml:space="preserve">ний с помощью мостовой схемы </w:t>
            </w:r>
            <w:proofErr w:type="spellStart"/>
            <w:r w:rsidRPr="002C7CCD">
              <w:rPr>
                <w:rFonts w:ascii="Times New Roman" w:hAnsi="Times New Roman" w:cs="Times New Roman"/>
                <w:bCs/>
                <w:szCs w:val="24"/>
              </w:rPr>
              <w:t>Уи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т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сона</w:t>
            </w:r>
            <w:proofErr w:type="spellEnd"/>
            <w:r w:rsidRPr="002C7CCD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  <w:p w:rsidR="00F32A2F" w:rsidRPr="002C7CCD" w:rsidRDefault="00F32A2F" w:rsidP="002C7CC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209" w:type="dxa"/>
          </w:tcPr>
          <w:p w:rsidR="00F32A2F" w:rsidRPr="002C7CCD" w:rsidRDefault="00F32A2F" w:rsidP="002C7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 представляет собой рабочее место для группы обучающихся из двоих человек. Конструктивно стенд выполнен в виде переносного кейса с кассетой для хранения лабораторных модулей, приборов, крепежных элементов, соединительных проводов и аксессуаров.</w:t>
            </w:r>
          </w:p>
          <w:p w:rsidR="00F32A2F" w:rsidRPr="002C7CCD" w:rsidRDefault="00F32A2F" w:rsidP="002C7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Эксперименты проводятся с помощью измерительного моста с реохордом, гальванометром и клеммами для подключения </w:t>
            </w:r>
            <w:proofErr w:type="spellStart"/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минимодулей</w:t>
            </w:r>
            <w:proofErr w:type="spellEnd"/>
            <w:r w:rsidRPr="002C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собранного в настольном модуле.</w:t>
            </w: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Комплект учебно-лабораторного оборудования должен быть предназначен для проведения лабораторно-практических занятий по курсам: "Физика. Электричество и магнетизм", "Теория электрических цепей", "Радиотехнические цепи и сигналы" с целью определения сопротивлений с помощью мостовой схемы </w:t>
            </w:r>
            <w:proofErr w:type="spellStart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Уитстона</w:t>
            </w:r>
            <w:proofErr w:type="spellEnd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F32A2F" w:rsidRPr="002C7CCD" w:rsidRDefault="00F32A2F" w:rsidP="002C7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Лабораторный комплект должен представлять собой переносной кейса с кассетой для хранения лабораторных модулей, приборов, крепежных элементов, соединительных проводов и аксессуаров.</w:t>
            </w:r>
          </w:p>
          <w:p w:rsidR="00F32A2F" w:rsidRPr="002C7CCD" w:rsidRDefault="00F32A2F" w:rsidP="002C7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Эксперименты должны проводиться с помощью измерительного моста с реохордом, гальванометром и клеммами для подключения </w:t>
            </w:r>
            <w:proofErr w:type="spellStart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минимодулей</w:t>
            </w:r>
            <w:proofErr w:type="spellEnd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собранного в настольном модуле.</w:t>
            </w:r>
          </w:p>
          <w:p w:rsidR="00F32A2F" w:rsidRPr="002C7CCD" w:rsidRDefault="00F32A2F" w:rsidP="002C7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Технические характеристики комплекта: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Габариты (</w:t>
            </w:r>
            <w:proofErr w:type="spellStart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ДхШхВ</w:t>
            </w:r>
            <w:proofErr w:type="spellEnd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): не менее 190 </w:t>
            </w:r>
            <w:proofErr w:type="spellStart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</w:t>
            </w:r>
            <w:proofErr w:type="spellEnd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200 </w:t>
            </w:r>
            <w:proofErr w:type="spellStart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</w:t>
            </w:r>
            <w:proofErr w:type="spellEnd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60 мм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Электропитание: 220</w:t>
            </w:r>
            <w:proofErr w:type="gramStart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</w:t>
            </w:r>
            <w:proofErr w:type="gramEnd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50 Гц 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Потребляемая мощность: не более 5 Вт</w:t>
            </w:r>
          </w:p>
          <w:p w:rsidR="00F32A2F" w:rsidRPr="002C7CCD" w:rsidRDefault="00F32A2F" w:rsidP="002C7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 состав лабораторного комплекта должны входить:</w:t>
            </w:r>
          </w:p>
          <w:p w:rsidR="00F32A2F" w:rsidRPr="002C7CCD" w:rsidRDefault="00F32A2F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Модуль измерительного моста с реохордом и клеммами – 1 шт.</w:t>
            </w:r>
          </w:p>
          <w:p w:rsidR="00F32A2F" w:rsidRPr="002C7CCD" w:rsidRDefault="00F32A2F" w:rsidP="002C7CCD">
            <w:pPr>
              <w:tabs>
                <w:tab w:val="left" w:pos="36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Должен представлять собой демонстрационную мостовую схему, на лицевой панели которой должны быть расположены: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тумблер включения питания модуля; 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световой индикатор питания модуля;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гальванометр;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клеммы для подключения магазина сопротивлений;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нефиксируемая</w:t>
            </w:r>
            <w:proofErr w:type="spellEnd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кнопка для точного измерения;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клеммы для подключения образцового сопротивления;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счетчик оборотов </w:t>
            </w:r>
            <w:proofErr w:type="spellStart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реохордового</w:t>
            </w:r>
            <w:proofErr w:type="spellEnd"/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резистора</w:t>
            </w:r>
          </w:p>
          <w:p w:rsidR="00F32A2F" w:rsidRPr="002C7CCD" w:rsidRDefault="00F32A2F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Измерительный резистор – не менее 3 шт.</w:t>
            </w:r>
          </w:p>
          <w:p w:rsidR="00F32A2F" w:rsidRPr="002C7CCD" w:rsidRDefault="00F32A2F" w:rsidP="006F2FAE">
            <w:pPr>
              <w:numPr>
                <w:ilvl w:val="0"/>
                <w:numId w:val="23"/>
              </w:numPr>
              <w:tabs>
                <w:tab w:val="left" w:pos="34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Номинальные сопротивления резисторов: 10 Ом, 100 Ом, 1 кОм</w:t>
            </w:r>
          </w:p>
          <w:p w:rsidR="00F32A2F" w:rsidRDefault="00F32A2F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7C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 питания – 1 шт.</w:t>
            </w:r>
          </w:p>
          <w:p w:rsidR="00F32A2F" w:rsidRDefault="00F32A2F" w:rsidP="002C7C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32A2F" w:rsidRPr="00F32A2F" w:rsidRDefault="00F32A2F" w:rsidP="00F32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Комплект поставки:</w:t>
            </w:r>
          </w:p>
          <w:p w:rsidR="00F32A2F" w:rsidRPr="00F32A2F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комплект "Определение сопротивлений с помощью мостовой схемы </w:t>
            </w:r>
            <w:proofErr w:type="spellStart"/>
            <w:r w:rsidRPr="00F32A2F">
              <w:rPr>
                <w:rFonts w:ascii="Times New Roman" w:hAnsi="Times New Roman" w:cs="Times New Roman"/>
                <w:sz w:val="20"/>
                <w:szCs w:val="20"/>
              </w:rPr>
              <w:t>Уитстона</w:t>
            </w:r>
            <w:proofErr w:type="spellEnd"/>
            <w:r w:rsidRPr="00F32A2F">
              <w:rPr>
                <w:rFonts w:ascii="Times New Roman" w:hAnsi="Times New Roman" w:cs="Times New Roman"/>
                <w:sz w:val="20"/>
                <w:szCs w:val="20"/>
              </w:rPr>
              <w:t>"– 1 шт.</w:t>
            </w:r>
          </w:p>
          <w:p w:rsidR="00F32A2F" w:rsidRPr="00F32A2F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</w:rPr>
              <w:t>Набор измерительных сопротивлений - 1 шт.</w:t>
            </w:r>
          </w:p>
          <w:p w:rsidR="00F32A2F" w:rsidRPr="00F32A2F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</w:rPr>
              <w:t>Декады магазина сопротивлений: 0,1 Ом, 0,5 Ом, 1 Ом, 5 Ом, 10 Ом, 50 Ом, 100 Ом, 500 Ом, 1 кОм, 5 кОм</w:t>
            </w:r>
          </w:p>
          <w:p w:rsidR="00F32A2F" w:rsidRPr="00F32A2F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</w:rPr>
              <w:t>Комплект соединительных проводов и кабелей – 1 шт.</w:t>
            </w:r>
          </w:p>
          <w:p w:rsidR="00F32A2F" w:rsidRPr="00F32A2F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</w:rPr>
              <w:t>Паспорт изделия – 1 шт.</w:t>
            </w:r>
          </w:p>
          <w:p w:rsidR="00F32A2F" w:rsidRPr="00F32A2F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</w:rPr>
              <w:t>Руководство по эксплуатации – 1 шт.</w:t>
            </w:r>
          </w:p>
          <w:p w:rsidR="00F32A2F" w:rsidRPr="00F32A2F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лабораторных работ – 1 шт.</w:t>
            </w:r>
          </w:p>
          <w:p w:rsidR="00F32A2F" w:rsidRDefault="00F32A2F" w:rsidP="002C7CCD">
            <w:p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2F" w:rsidRPr="00882EA3" w:rsidRDefault="00F32A2F" w:rsidP="002C7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F32A2F" w:rsidRPr="00882EA3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восстановленным</w:t>
            </w:r>
          </w:p>
          <w:p w:rsidR="002E1089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32A2F" w:rsidRPr="002C7CCD" w:rsidRDefault="00F32A2F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менее 12 месяцев с момента по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писания акта сдачи-приемки товара сторонами</w:t>
            </w:r>
          </w:p>
        </w:tc>
        <w:tc>
          <w:tcPr>
            <w:tcW w:w="756" w:type="dxa"/>
          </w:tcPr>
          <w:p w:rsidR="00F32A2F" w:rsidRPr="00A5660D" w:rsidRDefault="00F32A2F" w:rsidP="002E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плект</w:t>
            </w:r>
          </w:p>
        </w:tc>
        <w:tc>
          <w:tcPr>
            <w:tcW w:w="891" w:type="dxa"/>
          </w:tcPr>
          <w:p w:rsidR="00F32A2F" w:rsidRPr="00AD6D7C" w:rsidRDefault="00F32A2F" w:rsidP="002E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1089" w:rsidRPr="00A5660D" w:rsidTr="00F32A2F">
        <w:trPr>
          <w:trHeight w:val="300"/>
          <w:jc w:val="center"/>
        </w:trPr>
        <w:tc>
          <w:tcPr>
            <w:tcW w:w="624" w:type="dxa"/>
          </w:tcPr>
          <w:p w:rsidR="002E1089" w:rsidRDefault="002E1089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69" w:type="dxa"/>
          </w:tcPr>
          <w:p w:rsidR="002E1089" w:rsidRPr="00F32A2F" w:rsidRDefault="002E1089" w:rsidP="00F32A2F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32A2F">
              <w:rPr>
                <w:rFonts w:ascii="Times New Roman" w:hAnsi="Times New Roman" w:cs="Times New Roman"/>
                <w:bCs/>
                <w:szCs w:val="24"/>
              </w:rPr>
              <w:t>Комплект уче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б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но-лабораторного об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рудования «Опред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ление ёмкости ко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н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денсатора»</w:t>
            </w:r>
          </w:p>
          <w:p w:rsidR="002E1089" w:rsidRPr="00F32A2F" w:rsidRDefault="002E1089" w:rsidP="00F32A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209" w:type="dxa"/>
            <w:shd w:val="clear" w:color="auto" w:fill="auto"/>
          </w:tcPr>
          <w:p w:rsidR="002E1089" w:rsidRDefault="002E1089" w:rsidP="00F32A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Лабораторный стенд представляет собой стенд моноблочного типа настольного исполнения.</w:t>
            </w:r>
          </w:p>
          <w:p w:rsidR="002E1089" w:rsidRDefault="002E1089" w:rsidP="00F32A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Комплект учебно-лабораторного оборудования «Определение емкости конденсатора» (далее стенд) предназначен для изучения методов измерения электрической емкости конденсатора; экспериментальной проверки формул для расчета емкости батареи конденсаторов при их параллельном и последовательном соединениях.</w:t>
            </w:r>
          </w:p>
          <w:p w:rsidR="002E1089" w:rsidRDefault="002E1089" w:rsidP="00F32A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1089" w:rsidRPr="00F32A2F" w:rsidRDefault="002E1089" w:rsidP="00F32A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Комплект учебно-лабораторного оборудования должен быть предназначен для проведения лабораторно-практических занятий по курсу "Физика. Электричество и магнетизм" с целью </w:t>
            </w:r>
            <w:proofErr w:type="gramStart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изучения методов измерения электрической емкости конденсатора</w:t>
            </w:r>
            <w:proofErr w:type="gramEnd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экспериментальной проверки формул для расчета емкости батареи конденсаторов при их параллельном и последовательном соединениях.</w:t>
            </w:r>
          </w:p>
          <w:p w:rsidR="002E1089" w:rsidRDefault="002E1089" w:rsidP="00F32A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1089" w:rsidRPr="00F32A2F" w:rsidRDefault="002E1089" w:rsidP="00F32A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состав лабораторного стенда должны входить следующие функциональные блоки:</w:t>
            </w:r>
          </w:p>
          <w:p w:rsidR="002E1089" w:rsidRPr="00F32A2F" w:rsidRDefault="002E1089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Мультиметр</w:t>
            </w:r>
            <w:proofErr w:type="spellEnd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 не менее 2 шт.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Выбор пределов измерений: ручной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измерений в секунду: не более 3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постоянного напряж</w:t>
            </w: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ния: от 0 до 1000</w:t>
            </w:r>
            <w:proofErr w:type="gramStart"/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переменного напряж</w:t>
            </w: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ния: от 0 до 700</w:t>
            </w:r>
            <w:proofErr w:type="gramStart"/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постоянного тока: от 0 до 10</w:t>
            </w:r>
            <w:proofErr w:type="gramStart"/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переменного тока: от 0 до 10</w:t>
            </w:r>
            <w:proofErr w:type="gramStart"/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частот по переменному току: от 40 до 4000 Гц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сопротивления: от 0 до 200 МОм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емкости: от 0 до 20 мкФ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коэффициента усиления тра</w:t>
            </w: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зисторов: от 0 до 1000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Входное сопротивление: не менее 10 МОм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Диод-тест: наличие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Режим «</w:t>
            </w:r>
            <w:proofErr w:type="spellStart"/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Прозвонка</w:t>
            </w:r>
            <w:proofErr w:type="spellEnd"/>
            <w:r w:rsidRPr="00F32A2F">
              <w:rPr>
                <w:rFonts w:ascii="Times New Roman" w:eastAsia="Calibri" w:hAnsi="Times New Roman" w:cs="Times New Roman"/>
                <w:sz w:val="20"/>
                <w:szCs w:val="20"/>
              </w:rPr>
              <w:t>»: наличие</w:t>
            </w:r>
          </w:p>
          <w:p w:rsidR="002E1089" w:rsidRPr="00F32A2F" w:rsidRDefault="002E1089" w:rsidP="006F2FA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Регулируемый источник постоянного напряжения – 1 шт.</w:t>
            </w:r>
          </w:p>
          <w:p w:rsidR="002E1089" w:rsidRPr="00F32A2F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Диапазон напряжения: от 0 до +15</w:t>
            </w:r>
            <w:proofErr w:type="gramStart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</w:t>
            </w:r>
            <w:proofErr w:type="gramEnd"/>
          </w:p>
          <w:p w:rsidR="002E1089" w:rsidRDefault="002E1089" w:rsidP="00F32A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Те</w:t>
            </w:r>
            <w:r w:rsidRPr="002C7CC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хнические характеристики комплекта: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Электропитание: 220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50 Гц;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Потребляемая мощность: 50 Вт.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Габариты: 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150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350 мм.</w:t>
            </w:r>
          </w:p>
          <w:p w:rsidR="002E1089" w:rsidRPr="002C7CCD" w:rsidRDefault="002E1089" w:rsidP="006F2FAE">
            <w:pPr>
              <w:numPr>
                <w:ilvl w:val="0"/>
                <w:numId w:val="26"/>
              </w:numPr>
              <w:tabs>
                <w:tab w:val="left" w:pos="490"/>
              </w:tabs>
              <w:spacing w:after="0" w:line="240" w:lineRule="auto"/>
              <w:ind w:left="207" w:firstLine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Масса стенда: 8 кг.</w:t>
            </w:r>
          </w:p>
          <w:p w:rsidR="002E1089" w:rsidRPr="00F32A2F" w:rsidRDefault="002E1089" w:rsidP="00F32A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1089" w:rsidRPr="00F32A2F" w:rsidRDefault="002E1089" w:rsidP="00F32A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Комплект поставки:</w:t>
            </w:r>
          </w:p>
          <w:p w:rsidR="002E1089" w:rsidRPr="00F32A2F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Лабораторный стенд "Определение емкости конденсатора"– 1 шт.</w:t>
            </w:r>
          </w:p>
          <w:p w:rsidR="002E1089" w:rsidRPr="00F32A2F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Минимодуль</w:t>
            </w:r>
            <w:proofErr w:type="spellEnd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"Конденсатор известной емкости"- не менее 2 шт.</w:t>
            </w:r>
          </w:p>
          <w:p w:rsidR="002E1089" w:rsidRPr="00F32A2F" w:rsidRDefault="002E1089" w:rsidP="006F2FAE">
            <w:pPr>
              <w:numPr>
                <w:ilvl w:val="0"/>
                <w:numId w:val="25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Емкости конденсаторов: не менее 10 мкФ и не менее 20 мкФ</w:t>
            </w:r>
          </w:p>
          <w:p w:rsidR="002E1089" w:rsidRPr="00F32A2F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Минимодуль</w:t>
            </w:r>
            <w:proofErr w:type="spellEnd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"Конденсатор неизвестной емкости" - 2 шт.</w:t>
            </w:r>
          </w:p>
          <w:p w:rsidR="002E1089" w:rsidRPr="00F32A2F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Минимодуль</w:t>
            </w:r>
            <w:proofErr w:type="spellEnd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"Ключ" (переключатель) - 1 шт.</w:t>
            </w:r>
          </w:p>
          <w:p w:rsidR="002E1089" w:rsidRPr="00F32A2F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Минимодуль</w:t>
            </w:r>
            <w:proofErr w:type="spellEnd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"Интегратор тока" с разрядным (</w:t>
            </w:r>
            <w:proofErr w:type="spellStart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демфирующим</w:t>
            </w:r>
            <w:proofErr w:type="spellEnd"/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 ключом - 1 шт.</w:t>
            </w:r>
          </w:p>
          <w:p w:rsidR="002E1089" w:rsidRPr="00F32A2F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Комплект соединительных проводов и кабелей – 1 шт.</w:t>
            </w:r>
          </w:p>
          <w:p w:rsidR="002E1089" w:rsidRPr="00F32A2F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Паспорт изделия – 1 шт.</w:t>
            </w:r>
          </w:p>
          <w:p w:rsidR="002E1089" w:rsidRPr="00F32A2F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Руководство по эксплуатации – 1 шт.</w:t>
            </w:r>
          </w:p>
          <w:p w:rsidR="002E1089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2A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Методические указания по выполнению лабораторных работ – 1 шт.</w:t>
            </w:r>
          </w:p>
          <w:p w:rsidR="002E1089" w:rsidRPr="00F32A2F" w:rsidRDefault="002E1089" w:rsidP="002E1089">
            <w:pPr>
              <w:tabs>
                <w:tab w:val="left" w:pos="24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1089" w:rsidRPr="00882EA3" w:rsidRDefault="002E1089" w:rsidP="002E1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2E1089" w:rsidRPr="00882EA3" w:rsidRDefault="002E1089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восстановленным</w:t>
            </w:r>
          </w:p>
          <w:p w:rsidR="002E1089" w:rsidRPr="002E1089" w:rsidRDefault="002E1089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E1089" w:rsidRPr="00F32A2F" w:rsidRDefault="002E1089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менее 12 месяцев с момента по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писания акта сдачи-приемки товара сторонами</w:t>
            </w:r>
          </w:p>
        </w:tc>
        <w:tc>
          <w:tcPr>
            <w:tcW w:w="756" w:type="dxa"/>
          </w:tcPr>
          <w:p w:rsidR="002E1089" w:rsidRPr="00A5660D" w:rsidRDefault="002E1089" w:rsidP="002E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плект</w:t>
            </w:r>
          </w:p>
        </w:tc>
        <w:tc>
          <w:tcPr>
            <w:tcW w:w="891" w:type="dxa"/>
          </w:tcPr>
          <w:p w:rsidR="002E1089" w:rsidRPr="00AD6D7C" w:rsidRDefault="002E1089" w:rsidP="002E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1089" w:rsidRPr="00A5660D" w:rsidTr="00AD6D7C">
        <w:trPr>
          <w:trHeight w:val="300"/>
          <w:jc w:val="center"/>
        </w:trPr>
        <w:tc>
          <w:tcPr>
            <w:tcW w:w="624" w:type="dxa"/>
          </w:tcPr>
          <w:p w:rsidR="002E1089" w:rsidRDefault="002E1089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69" w:type="dxa"/>
          </w:tcPr>
          <w:p w:rsidR="002E1089" w:rsidRPr="002E1089" w:rsidRDefault="002E1089" w:rsidP="002E108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E1089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рудования "Опред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ление удельного заряда электрона методом магнетр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на"</w:t>
            </w:r>
          </w:p>
        </w:tc>
        <w:tc>
          <w:tcPr>
            <w:tcW w:w="6209" w:type="dxa"/>
          </w:tcPr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учебно-лабораторного оборудования должен быть предн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значен для проведения лабораторно-практических занятий по теме "Электричество и магн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тизм".</w:t>
            </w:r>
          </w:p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Лабораторный стенд комплекта должен быть выполнен в настол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ном исполнении.</w:t>
            </w:r>
          </w:p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состав лабораторного стенда должны входить:</w:t>
            </w:r>
          </w:p>
          <w:p w:rsidR="002E1089" w:rsidRPr="002E1089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Блок магнетрона – 1 шт.</w:t>
            </w:r>
          </w:p>
          <w:p w:rsidR="002E1089" w:rsidRP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Должен быть предназначен для экспериментального опред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ления удельного заряда электрона м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тодом магнетрона.</w:t>
            </w:r>
          </w:p>
          <w:p w:rsidR="002E1089" w:rsidRP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Блок должен содержать двухэлектродный вакуумный прибор (ла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пу) и соленоид с числом витков не менее 1500. Лампа должна быть помещена в центр соленоида, где магнитное поле наиболее одн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родно.</w:t>
            </w:r>
          </w:p>
          <w:p w:rsidR="002E1089" w:rsidRP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При проведении экспериментов должна сниматься зависимость анодного тока через лампу от величины магнитного поля (тока через соленоид), по которой должно определяться критическое знач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ние индукции магнитного поля, а затем по соответствующей формуле должен вычисляться удельный заряд электрона.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Блок питания высоковольтный постоянного тока напряжен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ем в диапазоне от 0 до 300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шт.</w:t>
            </w:r>
          </w:p>
          <w:p w:rsidR="002E1089" w:rsidRP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Должен представлять собой источник постоянного напряж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ния для исследования характеристик ди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да. 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Электропитание: от однофазной сети переменного тока с нул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вым и защитным проводниками напр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жением 220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частотой 50 Гц.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напряжения на выходе: от 30 до 300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ток: не менее 0,1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питания универсальный – 1 шт.</w:t>
            </w:r>
          </w:p>
          <w:p w:rsidR="002E1089" w:rsidRP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Должен быть предназначен для создания постоянного напряж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ния подаваемого на схему.</w:t>
            </w:r>
          </w:p>
          <w:p w:rsidR="002E1089" w:rsidRP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Должен иметь защиту от перенапряжения и короткого замык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ния. 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Выходное напряжение: в диапазоне от 0 до 30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Точность установки выходного напряжения: не б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лее 0,1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Выходной ток: в диапазоне от 0 до 3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4"/>
              </w:numPr>
              <w:tabs>
                <w:tab w:val="left" w:pos="244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Мультиметр</w:t>
            </w:r>
            <w:proofErr w:type="spellEnd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цифровой – не менее 2 шт.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Выбор пределов измерений: ручной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измерений в секунду: не более 3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постоянного напряж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ния: от 0 до 1000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переменного напряж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ния: от 0 до 700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постоянного тока: от 0 до 10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переменного тока: от 0 до 10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частот по переменн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му току: от 40 до 4000 Гц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сопротивления: от 0 до 200 МОм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емкости: от 0 до 20 мкФ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измерения коэффициента усиления тра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зисторов: от 0 до 1000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Входное сопротивление: не менее 10 МОм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Диод-тест: наличие</w:t>
            </w:r>
          </w:p>
          <w:p w:rsidR="002E1089" w:rsidRPr="002E1089" w:rsidRDefault="002E1089" w:rsidP="006F2FAE">
            <w:pPr>
              <w:numPr>
                <w:ilvl w:val="0"/>
                <w:numId w:val="26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Режим «</w:t>
            </w:r>
            <w:proofErr w:type="spell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Прозвонка</w:t>
            </w:r>
            <w:proofErr w:type="spellEnd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»: наличие</w:t>
            </w:r>
          </w:p>
          <w:p w:rsid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Для хранения модулей в комплекте поставки должен быть пред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смотрен кейс.</w:t>
            </w:r>
          </w:p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Технические характеристики комплекта:</w:t>
            </w:r>
          </w:p>
          <w:p w:rsidR="002E1089" w:rsidRPr="002E1089" w:rsidRDefault="002E1089" w:rsidP="006F2FAE">
            <w:pPr>
              <w:numPr>
                <w:ilvl w:val="0"/>
                <w:numId w:val="28"/>
              </w:numPr>
              <w:tabs>
                <w:tab w:val="left" w:pos="349"/>
              </w:tabs>
              <w:spacing w:after="0" w:line="240" w:lineRule="auto"/>
              <w:ind w:hanging="6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Габариты (</w:t>
            </w:r>
            <w:proofErr w:type="spell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ДхШхВ</w:t>
            </w:r>
            <w:proofErr w:type="spellEnd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): не менее 620 </w:t>
            </w:r>
            <w:proofErr w:type="spell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240 </w:t>
            </w:r>
            <w:proofErr w:type="spell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260 мм</w:t>
            </w:r>
          </w:p>
          <w:p w:rsidR="002E1089" w:rsidRPr="002E1089" w:rsidRDefault="002E1089" w:rsidP="006F2FAE">
            <w:pPr>
              <w:numPr>
                <w:ilvl w:val="0"/>
                <w:numId w:val="28"/>
              </w:numPr>
              <w:tabs>
                <w:tab w:val="left" w:pos="349"/>
              </w:tabs>
              <w:spacing w:after="0" w:line="240" w:lineRule="auto"/>
              <w:ind w:hanging="65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6 кг</w:t>
            </w:r>
          </w:p>
          <w:p w:rsidR="002E1089" w:rsidRPr="002E1089" w:rsidRDefault="002E1089" w:rsidP="006F2FAE">
            <w:pPr>
              <w:numPr>
                <w:ilvl w:val="0"/>
                <w:numId w:val="28"/>
              </w:numPr>
              <w:tabs>
                <w:tab w:val="left" w:pos="349"/>
              </w:tabs>
              <w:spacing w:after="0" w:line="240" w:lineRule="auto"/>
              <w:ind w:hanging="65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Электропитание: 220</w:t>
            </w:r>
            <w:proofErr w:type="gramStart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, 50 Гц</w:t>
            </w:r>
          </w:p>
          <w:p w:rsidR="002E1089" w:rsidRPr="002E1089" w:rsidRDefault="002E1089" w:rsidP="006F2FAE">
            <w:pPr>
              <w:numPr>
                <w:ilvl w:val="0"/>
                <w:numId w:val="28"/>
              </w:numPr>
              <w:tabs>
                <w:tab w:val="left" w:pos="349"/>
              </w:tabs>
              <w:spacing w:after="0" w:line="240" w:lineRule="auto"/>
              <w:ind w:hanging="6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Потребляемая мощность: не более 25 Вт</w:t>
            </w:r>
          </w:p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Комплект поставки:</w:t>
            </w:r>
          </w:p>
          <w:p w:rsidR="002E1089" w:rsidRPr="002E1089" w:rsidRDefault="002E1089" w:rsidP="006F2FAE">
            <w:pPr>
              <w:numPr>
                <w:ilvl w:val="0"/>
                <w:numId w:val="27"/>
              </w:numPr>
              <w:tabs>
                <w:tab w:val="left" w:pos="357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Лабораторный стенд "Определение удельного заряда эле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трона методом магнетрона" – 1 шт.</w:t>
            </w:r>
          </w:p>
          <w:p w:rsidR="002E1089" w:rsidRPr="002E1089" w:rsidRDefault="002E1089" w:rsidP="006F2FAE">
            <w:pPr>
              <w:numPr>
                <w:ilvl w:val="0"/>
                <w:numId w:val="27"/>
              </w:numPr>
              <w:tabs>
                <w:tab w:val="left" w:pos="357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соединительных проводов и кабелей – 1 шт.</w:t>
            </w:r>
          </w:p>
          <w:p w:rsidR="002E1089" w:rsidRPr="002E1089" w:rsidRDefault="002E1089" w:rsidP="006F2FAE">
            <w:pPr>
              <w:numPr>
                <w:ilvl w:val="0"/>
                <w:numId w:val="27"/>
              </w:numPr>
              <w:tabs>
                <w:tab w:val="left" w:pos="357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Кейс – 1 шт.</w:t>
            </w:r>
          </w:p>
          <w:p w:rsidR="002E1089" w:rsidRPr="002E1089" w:rsidRDefault="002E1089" w:rsidP="006F2FAE">
            <w:pPr>
              <w:numPr>
                <w:ilvl w:val="0"/>
                <w:numId w:val="27"/>
              </w:numPr>
              <w:tabs>
                <w:tab w:val="left" w:pos="357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изделия – 1 шт.</w:t>
            </w:r>
          </w:p>
          <w:p w:rsidR="002E1089" w:rsidRPr="002E1089" w:rsidRDefault="002E1089" w:rsidP="006F2FAE">
            <w:pPr>
              <w:numPr>
                <w:ilvl w:val="0"/>
                <w:numId w:val="27"/>
              </w:numPr>
              <w:tabs>
                <w:tab w:val="left" w:pos="357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по эксплуатации – 1 шт.</w:t>
            </w:r>
          </w:p>
          <w:p w:rsidR="002E1089" w:rsidRPr="002E1089" w:rsidRDefault="002E1089" w:rsidP="006F2FAE">
            <w:pPr>
              <w:numPr>
                <w:ilvl w:val="0"/>
                <w:numId w:val="27"/>
              </w:numPr>
              <w:tabs>
                <w:tab w:val="left" w:pos="357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рекомендации по проведению лабораторных р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бот – 1 шт.</w:t>
            </w:r>
          </w:p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089" w:rsidRPr="002E1089" w:rsidRDefault="002E1089" w:rsidP="002E1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лабораторных работ:</w:t>
            </w:r>
          </w:p>
          <w:p w:rsidR="002E1089" w:rsidRPr="002E1089" w:rsidRDefault="002E1089" w:rsidP="006F2FAE">
            <w:pPr>
              <w:numPr>
                <w:ilvl w:val="0"/>
                <w:numId w:val="29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удельного заряда электрона.</w:t>
            </w:r>
          </w:p>
          <w:p w:rsidR="002E1089" w:rsidRPr="002E1089" w:rsidRDefault="002E1089" w:rsidP="006F2FAE">
            <w:pPr>
              <w:numPr>
                <w:ilvl w:val="0"/>
                <w:numId w:val="29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тока в вакууме.</w:t>
            </w:r>
          </w:p>
          <w:p w:rsidR="002E1089" w:rsidRPr="002E1089" w:rsidRDefault="002E1089" w:rsidP="006F2FAE">
            <w:pPr>
              <w:numPr>
                <w:ilvl w:val="0"/>
                <w:numId w:val="29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вольтамперной характеристики вакуумного ди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E1089">
              <w:rPr>
                <w:rFonts w:ascii="Times New Roman" w:eastAsia="Calibri" w:hAnsi="Times New Roman" w:cs="Times New Roman"/>
                <w:sz w:val="20"/>
                <w:szCs w:val="20"/>
              </w:rPr>
              <w:t>да.</w:t>
            </w:r>
          </w:p>
          <w:p w:rsid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089" w:rsidRPr="00882EA3" w:rsidRDefault="002E1089" w:rsidP="002E1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2E1089" w:rsidRPr="00882EA3" w:rsidRDefault="002E1089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восстановленным</w:t>
            </w:r>
          </w:p>
          <w:p w:rsidR="002E1089" w:rsidRPr="002E1089" w:rsidRDefault="002E1089" w:rsidP="006F2FAE">
            <w:pPr>
              <w:pStyle w:val="a5"/>
              <w:numPr>
                <w:ilvl w:val="0"/>
                <w:numId w:val="1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E1089" w:rsidRPr="002E1089" w:rsidRDefault="002E1089" w:rsidP="002E1089">
            <w:pPr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менее 12 месяцев с момента подп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сания акта сдачи-приемки товара сторонами</w:t>
            </w:r>
          </w:p>
        </w:tc>
        <w:tc>
          <w:tcPr>
            <w:tcW w:w="756" w:type="dxa"/>
          </w:tcPr>
          <w:p w:rsidR="002E1089" w:rsidRPr="00A5660D" w:rsidRDefault="002E1089" w:rsidP="002E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плект</w:t>
            </w:r>
          </w:p>
        </w:tc>
        <w:tc>
          <w:tcPr>
            <w:tcW w:w="891" w:type="dxa"/>
          </w:tcPr>
          <w:p w:rsidR="002E1089" w:rsidRPr="00AD6D7C" w:rsidRDefault="002E1089" w:rsidP="002E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6F2FAE">
      <w:pPr>
        <w:numPr>
          <w:ilvl w:val="0"/>
          <w:numId w:val="10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6F2FAE">
      <w:pPr>
        <w:numPr>
          <w:ilvl w:val="0"/>
          <w:numId w:val="10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lastRenderedPageBreak/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359" w:rsidRPr="00CB73E7" w:rsidRDefault="00B41BEA" w:rsidP="006F2FAE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ся по формуле: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280359" w:rsidRPr="005979D3" w:rsidTr="00E71ECB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280359" w:rsidRPr="005979D3" w:rsidRDefault="00280359" w:rsidP="0058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581286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280359" w:rsidRPr="005979D3" w:rsidTr="00E71ECB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59" w:rsidRPr="005979D3" w:rsidTr="00E71ECB">
        <w:trPr>
          <w:trHeight w:val="251"/>
          <w:jc w:val="center"/>
        </w:trPr>
        <w:tc>
          <w:tcPr>
            <w:tcW w:w="659" w:type="dxa"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280359" w:rsidRPr="005979D3" w:rsidRDefault="0028035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1089" w:rsidRPr="005979D3" w:rsidTr="002E1089">
        <w:trPr>
          <w:trHeight w:val="911"/>
          <w:jc w:val="center"/>
        </w:trPr>
        <w:tc>
          <w:tcPr>
            <w:tcW w:w="659" w:type="dxa"/>
            <w:vAlign w:val="center"/>
          </w:tcPr>
          <w:p w:rsidR="002E1089" w:rsidRPr="005979D3" w:rsidRDefault="002E108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</w:tcPr>
          <w:p w:rsidR="002E1089" w:rsidRPr="002E1089" w:rsidRDefault="002E1089" w:rsidP="002E108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D6D7C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рудования «Определение величины ма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г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нитного поля Земли»</w:t>
            </w:r>
          </w:p>
        </w:tc>
        <w:tc>
          <w:tcPr>
            <w:tcW w:w="2057" w:type="dxa"/>
            <w:vAlign w:val="center"/>
          </w:tcPr>
          <w:p w:rsidR="002E1089" w:rsidRPr="005979D3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100 108,05</w:t>
            </w:r>
          </w:p>
        </w:tc>
        <w:tc>
          <w:tcPr>
            <w:tcW w:w="1869" w:type="dxa"/>
            <w:vAlign w:val="center"/>
          </w:tcPr>
          <w:p w:rsidR="002E1089" w:rsidRPr="005979D3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104 875,10</w:t>
            </w:r>
          </w:p>
        </w:tc>
        <w:tc>
          <w:tcPr>
            <w:tcW w:w="1684" w:type="dxa"/>
            <w:vAlign w:val="center"/>
          </w:tcPr>
          <w:p w:rsidR="002E1089" w:rsidRPr="005979D3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95 341,00</w:t>
            </w:r>
          </w:p>
        </w:tc>
        <w:tc>
          <w:tcPr>
            <w:tcW w:w="1195" w:type="dxa"/>
            <w:vAlign w:val="center"/>
          </w:tcPr>
          <w:p w:rsidR="002E1089" w:rsidRPr="005979D3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1089" w:rsidRPr="005979D3" w:rsidTr="002E1089">
        <w:trPr>
          <w:trHeight w:val="489"/>
          <w:jc w:val="center"/>
        </w:trPr>
        <w:tc>
          <w:tcPr>
            <w:tcW w:w="659" w:type="dxa"/>
            <w:vAlign w:val="center"/>
          </w:tcPr>
          <w:p w:rsidR="002E1089" w:rsidRPr="005979D3" w:rsidRDefault="002E108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</w:tcPr>
          <w:p w:rsidR="002E1089" w:rsidRPr="00E71ECB" w:rsidRDefault="002E1089" w:rsidP="002E108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71ECB">
              <w:rPr>
                <w:rFonts w:ascii="Times New Roman" w:hAnsi="Times New Roman" w:cs="Times New Roman"/>
                <w:bCs/>
                <w:szCs w:val="24"/>
              </w:rPr>
              <w:t>Комплект уче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б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но-лабораторного об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рудования «Оптико-электронные устро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й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ства»</w:t>
            </w:r>
          </w:p>
        </w:tc>
        <w:tc>
          <w:tcPr>
            <w:tcW w:w="2057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139 344,45</w:t>
            </w:r>
          </w:p>
        </w:tc>
        <w:tc>
          <w:tcPr>
            <w:tcW w:w="1869" w:type="dxa"/>
            <w:vAlign w:val="center"/>
          </w:tcPr>
          <w:p w:rsidR="002E1089" w:rsidRDefault="00581286" w:rsidP="0058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145 979,90</w:t>
            </w:r>
          </w:p>
        </w:tc>
        <w:tc>
          <w:tcPr>
            <w:tcW w:w="1684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132 709,00</w:t>
            </w:r>
          </w:p>
        </w:tc>
        <w:tc>
          <w:tcPr>
            <w:tcW w:w="1195" w:type="dxa"/>
            <w:vAlign w:val="center"/>
          </w:tcPr>
          <w:p w:rsidR="002E1089" w:rsidRPr="005979D3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1089" w:rsidRPr="005979D3" w:rsidTr="002E1089">
        <w:trPr>
          <w:trHeight w:val="489"/>
          <w:jc w:val="center"/>
        </w:trPr>
        <w:tc>
          <w:tcPr>
            <w:tcW w:w="659" w:type="dxa"/>
            <w:vAlign w:val="center"/>
          </w:tcPr>
          <w:p w:rsidR="002E1089" w:rsidRPr="005979D3" w:rsidRDefault="002E108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</w:tcPr>
          <w:p w:rsidR="002E1089" w:rsidRPr="002C7CCD" w:rsidRDefault="002E1089" w:rsidP="002E108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C7CCD">
              <w:rPr>
                <w:rFonts w:ascii="Times New Roman" w:hAnsi="Times New Roman" w:cs="Times New Roman"/>
                <w:bCs/>
                <w:szCs w:val="24"/>
              </w:rPr>
              <w:t>Комплект уче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б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но-лабораторного об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рудования «Определение сопротивл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 xml:space="preserve">ний с помощью мостовой схемы </w:t>
            </w:r>
            <w:proofErr w:type="spellStart"/>
            <w:r w:rsidRPr="002C7CCD">
              <w:rPr>
                <w:rFonts w:ascii="Times New Roman" w:hAnsi="Times New Roman" w:cs="Times New Roman"/>
                <w:bCs/>
                <w:szCs w:val="24"/>
              </w:rPr>
              <w:t>Уитсона</w:t>
            </w:r>
            <w:proofErr w:type="spellEnd"/>
            <w:r w:rsidRPr="002C7CCD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2057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51 073,05</w:t>
            </w:r>
          </w:p>
        </w:tc>
        <w:tc>
          <w:tcPr>
            <w:tcW w:w="1869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53 505,10</w:t>
            </w:r>
          </w:p>
        </w:tc>
        <w:tc>
          <w:tcPr>
            <w:tcW w:w="1684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48 641,00</w:t>
            </w:r>
          </w:p>
        </w:tc>
        <w:tc>
          <w:tcPr>
            <w:tcW w:w="1195" w:type="dxa"/>
            <w:vAlign w:val="center"/>
          </w:tcPr>
          <w:p w:rsidR="002E1089" w:rsidRPr="005979D3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1089" w:rsidRPr="005979D3" w:rsidTr="002E1089">
        <w:trPr>
          <w:trHeight w:val="489"/>
          <w:jc w:val="center"/>
        </w:trPr>
        <w:tc>
          <w:tcPr>
            <w:tcW w:w="659" w:type="dxa"/>
            <w:vAlign w:val="center"/>
          </w:tcPr>
          <w:p w:rsidR="002E1089" w:rsidRDefault="002E108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</w:tcPr>
          <w:p w:rsidR="002E1089" w:rsidRPr="00F32A2F" w:rsidRDefault="002E1089" w:rsidP="002E108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32A2F">
              <w:rPr>
                <w:rFonts w:ascii="Times New Roman" w:hAnsi="Times New Roman" w:cs="Times New Roman"/>
                <w:bCs/>
                <w:szCs w:val="24"/>
              </w:rPr>
              <w:t>Комплект уче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б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но-лабораторного об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рудования «Определение ёмкости конде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н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сатора»</w:t>
            </w:r>
          </w:p>
        </w:tc>
        <w:tc>
          <w:tcPr>
            <w:tcW w:w="2057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91 880,25</w:t>
            </w:r>
          </w:p>
        </w:tc>
        <w:tc>
          <w:tcPr>
            <w:tcW w:w="1869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96 255,50</w:t>
            </w:r>
          </w:p>
        </w:tc>
        <w:tc>
          <w:tcPr>
            <w:tcW w:w="1684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87 505,00</w:t>
            </w:r>
          </w:p>
        </w:tc>
        <w:tc>
          <w:tcPr>
            <w:tcW w:w="1195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1089" w:rsidRPr="005979D3" w:rsidTr="002E1089">
        <w:trPr>
          <w:trHeight w:val="489"/>
          <w:jc w:val="center"/>
        </w:trPr>
        <w:tc>
          <w:tcPr>
            <w:tcW w:w="659" w:type="dxa"/>
            <w:vAlign w:val="center"/>
          </w:tcPr>
          <w:p w:rsidR="002E1089" w:rsidRDefault="002E1089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2" w:type="dxa"/>
          </w:tcPr>
          <w:p w:rsidR="002E1089" w:rsidRPr="002E1089" w:rsidRDefault="002E1089" w:rsidP="002E108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E1089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рудования "Определение удельного зар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я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да электрона методом магн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трона"</w:t>
            </w:r>
          </w:p>
        </w:tc>
        <w:tc>
          <w:tcPr>
            <w:tcW w:w="2057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191 104,20</w:t>
            </w:r>
          </w:p>
        </w:tc>
        <w:tc>
          <w:tcPr>
            <w:tcW w:w="1869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182 004,00</w:t>
            </w:r>
          </w:p>
        </w:tc>
        <w:tc>
          <w:tcPr>
            <w:tcW w:w="1195" w:type="dxa"/>
            <w:vAlign w:val="center"/>
          </w:tcPr>
          <w:p w:rsidR="002E1089" w:rsidRDefault="00581286" w:rsidP="00E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80359" w:rsidRPr="004F1FFF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14"/>
        </w:rPr>
      </w:pPr>
    </w:p>
    <w:p w:rsidR="00280359" w:rsidRPr="00394B9F" w:rsidRDefault="00280359" w:rsidP="00581286">
      <w:pPr>
        <w:spacing w:after="0"/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  <w:r w:rsidR="00581286">
        <w:rPr>
          <w:rFonts w:ascii="Times New Roman" w:hAnsi="Times New Roman" w:cs="Times New Roman"/>
          <w:sz w:val="20"/>
        </w:rPr>
        <w:t>:</w:t>
      </w:r>
    </w:p>
    <w:p w:rsidR="00280359" w:rsidRPr="00394B9F" w:rsidRDefault="00280359" w:rsidP="00581286">
      <w:pPr>
        <w:pStyle w:val="a5"/>
        <w:tabs>
          <w:tab w:val="left" w:pos="284"/>
          <w:tab w:val="left" w:pos="4335"/>
        </w:tabs>
        <w:spacing w:after="0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100 108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,0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104 875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341,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100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108,05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57A70" w:rsidRPr="00394B9F" w:rsidRDefault="00957A70" w:rsidP="00581286">
      <w:pPr>
        <w:pStyle w:val="a5"/>
        <w:tabs>
          <w:tab w:val="left" w:pos="284"/>
          <w:tab w:val="left" w:pos="4335"/>
        </w:tabs>
        <w:spacing w:after="0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2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139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344,45+145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979,90+132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709,00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139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344,45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57A70" w:rsidRPr="00394B9F" w:rsidRDefault="00957A70" w:rsidP="00581286">
      <w:pPr>
        <w:pStyle w:val="a5"/>
        <w:tabs>
          <w:tab w:val="left" w:pos="284"/>
          <w:tab w:val="left" w:pos="4335"/>
        </w:tabs>
        <w:spacing w:after="0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3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073,05+53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505,10+48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641,00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51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073,05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581286" w:rsidRPr="00394B9F" w:rsidRDefault="00581286" w:rsidP="00581286">
      <w:pPr>
        <w:pStyle w:val="a5"/>
        <w:tabs>
          <w:tab w:val="left" w:pos="284"/>
          <w:tab w:val="left" w:pos="4335"/>
        </w:tabs>
        <w:spacing w:after="0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4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880,25+96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255,50+87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505,00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91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880,25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581286" w:rsidRPr="00394B9F" w:rsidRDefault="00581286" w:rsidP="00581286">
      <w:pPr>
        <w:pStyle w:val="a5"/>
        <w:tabs>
          <w:tab w:val="left" w:pos="284"/>
          <w:tab w:val="left" w:pos="4335"/>
        </w:tabs>
        <w:spacing w:after="0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5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191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104,20+182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004,00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186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554,10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581286" w:rsidRPr="004F1FFF" w:rsidRDefault="00581286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20"/>
        <w:gridCol w:w="2407"/>
        <w:gridCol w:w="3240"/>
      </w:tblGrid>
      <w:tr w:rsidR="00957A70" w:rsidRPr="00A33BCC" w:rsidTr="000D1849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0D1849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0D1849" w:rsidRPr="00A33BCC" w:rsidTr="000D1849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49" w:rsidRPr="002E1089" w:rsidRDefault="000D1849" w:rsidP="000D184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D6D7C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оборуд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вания «Определение величины магнитн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AD6D7C">
              <w:rPr>
                <w:rFonts w:ascii="Times New Roman" w:hAnsi="Times New Roman" w:cs="Times New Roman"/>
                <w:bCs/>
                <w:szCs w:val="24"/>
              </w:rPr>
              <w:t>го поля Земли»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Pr="00A5660D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Pr="00A33BCC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100 108,05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Pr="00A33BCC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100 108,05</w:t>
            </w:r>
          </w:p>
        </w:tc>
      </w:tr>
      <w:tr w:rsidR="000D1849" w:rsidRPr="00A33BCC" w:rsidTr="000D1849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49" w:rsidRPr="00E71ECB" w:rsidRDefault="000D1849" w:rsidP="000D184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71ECB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оборуд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вания «Оптико-электронные устро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й</w:t>
            </w:r>
            <w:r w:rsidRPr="00E71ECB">
              <w:rPr>
                <w:rFonts w:ascii="Times New Roman" w:hAnsi="Times New Roman" w:cs="Times New Roman"/>
                <w:bCs/>
                <w:szCs w:val="24"/>
              </w:rPr>
              <w:t>ства»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Pr="00A5660D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Pr="00A33BCC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139 344,45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Pr="00A33BCC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139 344,45</w:t>
            </w:r>
          </w:p>
        </w:tc>
      </w:tr>
      <w:tr w:rsidR="000D1849" w:rsidRPr="00A33BCC" w:rsidTr="000D1849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49" w:rsidRPr="002C7CCD" w:rsidRDefault="000D1849" w:rsidP="000D184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C7CCD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оборуд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вания «Определение сопротивлений с п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2C7CCD">
              <w:rPr>
                <w:rFonts w:ascii="Times New Roman" w:hAnsi="Times New Roman" w:cs="Times New Roman"/>
                <w:bCs/>
                <w:szCs w:val="24"/>
              </w:rPr>
              <w:t xml:space="preserve">мощью мостовой схемы </w:t>
            </w:r>
            <w:proofErr w:type="spellStart"/>
            <w:r w:rsidRPr="002C7CCD">
              <w:rPr>
                <w:rFonts w:ascii="Times New Roman" w:hAnsi="Times New Roman" w:cs="Times New Roman"/>
                <w:bCs/>
                <w:szCs w:val="24"/>
              </w:rPr>
              <w:t>Уитсона</w:t>
            </w:r>
            <w:proofErr w:type="spellEnd"/>
            <w:r w:rsidRPr="002C7CCD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51 073,05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51 073,05</w:t>
            </w:r>
          </w:p>
        </w:tc>
      </w:tr>
      <w:tr w:rsidR="000D1849" w:rsidRPr="00A33BCC" w:rsidTr="000D1849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49" w:rsidRPr="00F32A2F" w:rsidRDefault="000D1849" w:rsidP="000D184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32A2F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оборуд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вания «Определение ёмкости конденсат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F32A2F">
              <w:rPr>
                <w:rFonts w:ascii="Times New Roman" w:hAnsi="Times New Roman" w:cs="Times New Roman"/>
                <w:bCs/>
                <w:szCs w:val="24"/>
              </w:rPr>
              <w:t>ра»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91 880,25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91 880,25</w:t>
            </w:r>
          </w:p>
        </w:tc>
      </w:tr>
      <w:tr w:rsidR="000D1849" w:rsidRPr="00A33BCC" w:rsidTr="000D1849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49" w:rsidRPr="002E1089" w:rsidRDefault="000D1849" w:rsidP="000D1849">
            <w:pPr>
              <w:pStyle w:val="FORMATTEXT"/>
              <w:ind w:right="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E1089">
              <w:rPr>
                <w:rFonts w:ascii="Times New Roman" w:hAnsi="Times New Roman" w:cs="Times New Roman"/>
                <w:bCs/>
                <w:szCs w:val="24"/>
              </w:rPr>
              <w:t>Комплект учебно-лабораторного оборуд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вания "Определение удельного заряда электрона методом магн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2E1089">
              <w:rPr>
                <w:rFonts w:ascii="Times New Roman" w:hAnsi="Times New Roman" w:cs="Times New Roman"/>
                <w:bCs/>
                <w:szCs w:val="24"/>
              </w:rPr>
              <w:t>трона"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186 554,10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9" w:rsidRDefault="000D1849" w:rsidP="000D1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186 554,10</w:t>
            </w:r>
          </w:p>
        </w:tc>
      </w:tr>
      <w:tr w:rsidR="00957A70" w:rsidRPr="00A33BCC" w:rsidTr="000D1849">
        <w:trPr>
          <w:trHeight w:val="280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0D1849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568 959,90</w:t>
            </w:r>
          </w:p>
        </w:tc>
      </w:tr>
    </w:tbl>
    <w:p w:rsidR="00957A70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41BEA" w:rsidRPr="00B46B9F" w:rsidRDefault="00280359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0D1849">
        <w:rPr>
          <w:rFonts w:ascii="Times New Roman" w:hAnsi="Times New Roman"/>
          <w:b/>
          <w:color w:val="FF0000"/>
          <w:sz w:val="20"/>
        </w:rPr>
        <w:t>568 959,90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 w:rsidR="000D1849">
        <w:rPr>
          <w:rFonts w:ascii="Times New Roman" w:hAnsi="Times New Roman"/>
          <w:sz w:val="20"/>
        </w:rPr>
        <w:t xml:space="preserve">пятьсот шестьдесят восемь </w:t>
      </w:r>
      <w:r>
        <w:rPr>
          <w:rFonts w:ascii="Times New Roman" w:hAnsi="Times New Roman"/>
          <w:sz w:val="20"/>
        </w:rPr>
        <w:t>тысяч</w:t>
      </w:r>
      <w:r w:rsidR="00957A70">
        <w:rPr>
          <w:rFonts w:ascii="Times New Roman" w:hAnsi="Times New Roman"/>
          <w:sz w:val="20"/>
        </w:rPr>
        <w:t xml:space="preserve"> </w:t>
      </w:r>
      <w:r w:rsidR="000D1849">
        <w:rPr>
          <w:rFonts w:ascii="Times New Roman" w:hAnsi="Times New Roman"/>
          <w:sz w:val="20"/>
        </w:rPr>
        <w:t>девятьсот пятьдесят д</w:t>
      </w:r>
      <w:r w:rsidR="000D1849">
        <w:rPr>
          <w:rFonts w:ascii="Times New Roman" w:hAnsi="Times New Roman"/>
          <w:sz w:val="20"/>
        </w:rPr>
        <w:t>е</w:t>
      </w:r>
      <w:r w:rsidR="000D1849">
        <w:rPr>
          <w:rFonts w:ascii="Times New Roman" w:hAnsi="Times New Roman"/>
          <w:sz w:val="20"/>
        </w:rPr>
        <w:t xml:space="preserve">вять </w:t>
      </w:r>
      <w:r>
        <w:rPr>
          <w:rFonts w:ascii="Times New Roman" w:hAnsi="Times New Roman"/>
          <w:sz w:val="20"/>
        </w:rPr>
        <w:t>рубл</w:t>
      </w:r>
      <w:r w:rsidR="000D1849">
        <w:rPr>
          <w:rFonts w:ascii="Times New Roman" w:hAnsi="Times New Roman"/>
          <w:sz w:val="20"/>
        </w:rPr>
        <w:t>ей</w:t>
      </w:r>
      <w:r>
        <w:rPr>
          <w:rFonts w:ascii="Times New Roman" w:hAnsi="Times New Roman"/>
          <w:sz w:val="20"/>
        </w:rPr>
        <w:t xml:space="preserve"> </w:t>
      </w:r>
      <w:r w:rsidR="00957A70">
        <w:rPr>
          <w:rFonts w:ascii="Times New Roman" w:hAnsi="Times New Roman"/>
          <w:sz w:val="20"/>
        </w:rPr>
        <w:t>9</w:t>
      </w:r>
      <w:r w:rsidR="000D1849">
        <w:rPr>
          <w:rFonts w:ascii="Times New Roman" w:hAnsi="Times New Roman"/>
          <w:sz w:val="20"/>
        </w:rPr>
        <w:t>0</w:t>
      </w:r>
      <w:r w:rsidRPr="003209DC">
        <w:rPr>
          <w:rFonts w:ascii="Times New Roman" w:hAnsi="Times New Roman"/>
          <w:sz w:val="20"/>
        </w:rPr>
        <w:t xml:space="preserve"> копе</w:t>
      </w:r>
      <w:r w:rsidR="00957A70"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6F2FAE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0D1849">
        <w:rPr>
          <w:rFonts w:ascii="Times New Roman" w:hAnsi="Times New Roman" w:cs="Times New Roman"/>
          <w:sz w:val="20"/>
          <w:szCs w:val="20"/>
        </w:rPr>
        <w:t>склада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D83408" w:rsidRPr="00D83408" w:rsidRDefault="00D83408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6F2FAE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6F2FAE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6F2FAE">
      <w:pPr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6F2FAE">
      <w:pPr>
        <w:numPr>
          <w:ilvl w:val="1"/>
          <w:numId w:val="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1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6F2FAE">
      <w:pPr>
        <w:numPr>
          <w:ilvl w:val="1"/>
          <w:numId w:val="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82485" w:rsidRPr="00A82485" w:rsidRDefault="00A82485" w:rsidP="006F2FAE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485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A82485">
        <w:rPr>
          <w:rFonts w:ascii="Times New Roman" w:hAnsi="Times New Roman" w:cs="Times New Roman"/>
          <w:sz w:val="20"/>
          <w:szCs w:val="20"/>
        </w:rPr>
        <w:t>а</w:t>
      </w:r>
      <w:r w:rsidRPr="00A82485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A82485">
        <w:rPr>
          <w:rFonts w:ascii="Times New Roman" w:hAnsi="Times New Roman" w:cs="Times New Roman"/>
          <w:b/>
          <w:sz w:val="20"/>
          <w:szCs w:val="20"/>
        </w:rPr>
        <w:t>ЭТП «</w:t>
      </w:r>
      <w:r w:rsidR="000D1849">
        <w:rPr>
          <w:rFonts w:ascii="Times New Roman" w:hAnsi="Times New Roman" w:cs="Times New Roman"/>
          <w:b/>
          <w:sz w:val="20"/>
          <w:szCs w:val="20"/>
        </w:rPr>
        <w:t>РЕГИОН</w:t>
      </w:r>
      <w:r w:rsidRPr="00A82485">
        <w:rPr>
          <w:rFonts w:ascii="Times New Roman" w:hAnsi="Times New Roman" w:cs="Times New Roman"/>
          <w:b/>
          <w:sz w:val="20"/>
          <w:szCs w:val="20"/>
        </w:rPr>
        <w:t>».</w:t>
      </w:r>
      <w:r w:rsidRPr="00A82485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r w:rsidR="000D1849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8" w:tgtFrame="_blank" w:history="1">
        <w:r w:rsidR="000D1849">
          <w:rPr>
            <w:rStyle w:val="aa"/>
            <w:color w:val="CC0000"/>
            <w:sz w:val="19"/>
            <w:szCs w:val="19"/>
            <w:shd w:val="clear" w:color="auto" w:fill="FFFFFF"/>
          </w:rPr>
          <w:t>https://zakaz.etp-region.ru/</w:t>
        </w:r>
      </w:hyperlink>
      <w:r w:rsidR="000D1849">
        <w:t>.</w:t>
      </w:r>
    </w:p>
    <w:p w:rsidR="00A82485" w:rsidRPr="000304B3" w:rsidRDefault="00A82485" w:rsidP="006F2FAE">
      <w:pPr>
        <w:pStyle w:val="a5"/>
        <w:numPr>
          <w:ilvl w:val="1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6F2FAE">
      <w:pPr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6F2FAE">
      <w:pPr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0D1849">
        <w:rPr>
          <w:rFonts w:ascii="Times New Roman" w:hAnsi="Times New Roman" w:cs="Times New Roman"/>
          <w:b/>
          <w:sz w:val="20"/>
          <w:szCs w:val="20"/>
        </w:rPr>
        <w:t>21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 с </w:t>
      </w:r>
      <w:r w:rsidR="000D1849">
        <w:rPr>
          <w:rFonts w:ascii="Times New Roman" w:hAnsi="Times New Roman" w:cs="Times New Roman"/>
          <w:b/>
          <w:sz w:val="20"/>
          <w:szCs w:val="20"/>
        </w:rPr>
        <w:t>момента публикации настоящего изв</w:t>
      </w:r>
      <w:r w:rsidR="000D1849">
        <w:rPr>
          <w:rFonts w:ascii="Times New Roman" w:hAnsi="Times New Roman" w:cs="Times New Roman"/>
          <w:b/>
          <w:sz w:val="20"/>
          <w:szCs w:val="20"/>
        </w:rPr>
        <w:t>е</w:t>
      </w:r>
      <w:r w:rsidR="000D1849">
        <w:rPr>
          <w:rFonts w:ascii="Times New Roman" w:hAnsi="Times New Roman" w:cs="Times New Roman"/>
          <w:b/>
          <w:sz w:val="20"/>
          <w:szCs w:val="20"/>
        </w:rPr>
        <w:t>щения</w:t>
      </w:r>
      <w:r w:rsidRPr="000304B3">
        <w:rPr>
          <w:rFonts w:ascii="Times New Roman" w:hAnsi="Times New Roman" w:cs="Times New Roman"/>
          <w:sz w:val="20"/>
          <w:szCs w:val="20"/>
        </w:rPr>
        <w:t>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957A70">
        <w:rPr>
          <w:rFonts w:ascii="Times New Roman" w:hAnsi="Times New Roman" w:cs="Times New Roman"/>
          <w:b/>
          <w:sz w:val="20"/>
          <w:szCs w:val="20"/>
        </w:rPr>
        <w:t>2</w:t>
      </w:r>
      <w:r w:rsidR="000D1849">
        <w:rPr>
          <w:rFonts w:ascii="Times New Roman" w:hAnsi="Times New Roman" w:cs="Times New Roman"/>
          <w:b/>
          <w:sz w:val="20"/>
          <w:szCs w:val="20"/>
        </w:rPr>
        <w:t>9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я 2021 г. до </w:t>
      </w:r>
      <w:r w:rsidR="000D1849">
        <w:rPr>
          <w:rFonts w:ascii="Times New Roman" w:hAnsi="Times New Roman" w:cs="Times New Roman"/>
          <w:b/>
          <w:sz w:val="20"/>
          <w:szCs w:val="20"/>
        </w:rPr>
        <w:t>0</w:t>
      </w:r>
      <w:r w:rsidRPr="000304B3">
        <w:rPr>
          <w:rFonts w:ascii="Times New Roman" w:hAnsi="Times New Roman" w:cs="Times New Roman"/>
          <w:b/>
          <w:sz w:val="20"/>
          <w:szCs w:val="20"/>
        </w:rPr>
        <w:t>0:0</w:t>
      </w:r>
      <w:r w:rsidR="000D1849">
        <w:rPr>
          <w:rFonts w:ascii="Times New Roman" w:hAnsi="Times New Roman" w:cs="Times New Roman"/>
          <w:b/>
          <w:sz w:val="20"/>
          <w:szCs w:val="20"/>
        </w:rPr>
        <w:t>5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0D1849">
        <w:rPr>
          <w:rFonts w:ascii="Times New Roman" w:hAnsi="Times New Roman" w:cs="Times New Roman"/>
          <w:b/>
          <w:sz w:val="20"/>
          <w:szCs w:val="20"/>
        </w:rPr>
        <w:t>21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0D1849">
        <w:rPr>
          <w:rFonts w:ascii="Times New Roman" w:hAnsi="Times New Roman" w:cs="Times New Roman"/>
          <w:b/>
          <w:sz w:val="20"/>
          <w:szCs w:val="20"/>
        </w:rPr>
        <w:t>26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C7680">
        <w:rPr>
          <w:rFonts w:ascii="Times New Roman" w:hAnsi="Times New Roman" w:cs="Times New Roman"/>
          <w:b/>
          <w:sz w:val="20"/>
          <w:szCs w:val="20"/>
        </w:rPr>
        <w:t>октябр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0D1849">
        <w:rPr>
          <w:rFonts w:ascii="Times New Roman" w:hAnsi="Times New Roman" w:cs="Times New Roman"/>
          <w:b/>
          <w:sz w:val="20"/>
          <w:szCs w:val="20"/>
        </w:rPr>
        <w:t>29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C768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6F2FAE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6F2FAE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6F2FAE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6F2FAE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ключается, в течение пяти дней со дня размещения в единой информационной системе итогового протокола. Последующий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849" w:rsidRDefault="000D1849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D1849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D184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0D1849">
        <w:rPr>
          <w:rFonts w:ascii="Times New Roman" w:hAnsi="Times New Roman" w:cs="Times New Roman"/>
          <w:sz w:val="20"/>
          <w:szCs w:val="20"/>
        </w:rPr>
        <w:t>учебное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оборудов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а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ния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0D1849" w:rsidP="000D1849">
      <w:pPr>
        <w:tabs>
          <w:tab w:val="left" w:pos="87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6F2FAE">
            <w:pPr>
              <w:numPr>
                <w:ilvl w:val="0"/>
                <w:numId w:val="12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6F2FAE">
            <w:pPr>
              <w:numPr>
                <w:ilvl w:val="0"/>
                <w:numId w:val="12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6F2FAE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0D1849">
        <w:rPr>
          <w:rFonts w:ascii="Times New Roman" w:hAnsi="Times New Roman" w:cs="Times New Roman"/>
          <w:b/>
          <w:color w:val="FF0000"/>
          <w:sz w:val="20"/>
          <w:szCs w:val="20"/>
        </w:rPr>
        <w:t>56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0D1849">
        <w:rPr>
          <w:rFonts w:ascii="Times New Roman" w:hAnsi="Times New Roman" w:cs="Times New Roman"/>
          <w:b/>
          <w:color w:val="FF0000"/>
          <w:sz w:val="20"/>
          <w:szCs w:val="20"/>
        </w:rPr>
        <w:t>21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0.202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D1849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D184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6F2FAE">
      <w:pPr>
        <w:pStyle w:val="a5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573311">
        <w:rPr>
          <w:rFonts w:ascii="Times New Roman" w:hAnsi="Times New Roman" w:cs="Times New Roman"/>
          <w:sz w:val="20"/>
          <w:szCs w:val="20"/>
        </w:rPr>
        <w:t>склада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073A11" w:rsidRPr="00D83408" w:rsidRDefault="00073A11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6F2FAE">
      <w:pPr>
        <w:numPr>
          <w:ilvl w:val="0"/>
          <w:numId w:val="1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FAE" w:rsidRDefault="006F2FAE" w:rsidP="003D59F3">
      <w:pPr>
        <w:spacing w:after="0" w:line="240" w:lineRule="auto"/>
      </w:pPr>
      <w:r>
        <w:separator/>
      </w:r>
    </w:p>
  </w:endnote>
  <w:endnote w:type="continuationSeparator" w:id="0">
    <w:p w:rsidR="006F2FAE" w:rsidRDefault="006F2FAE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2E1089" w:rsidRDefault="002E1089">
        <w:pPr>
          <w:pStyle w:val="a3"/>
          <w:jc w:val="right"/>
        </w:pPr>
        <w:fldSimple w:instr=" PAGE   \* MERGEFORMAT ">
          <w:r w:rsidR="00573311">
            <w:rPr>
              <w:noProof/>
            </w:rPr>
            <w:t>1</w:t>
          </w:r>
        </w:fldSimple>
      </w:p>
    </w:sdtContent>
  </w:sdt>
  <w:p w:rsidR="002E1089" w:rsidRDefault="002E10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FAE" w:rsidRDefault="006F2FAE" w:rsidP="003D59F3">
      <w:pPr>
        <w:spacing w:after="0" w:line="240" w:lineRule="auto"/>
      </w:pPr>
      <w:r>
        <w:separator/>
      </w:r>
    </w:p>
  </w:footnote>
  <w:footnote w:type="continuationSeparator" w:id="0">
    <w:p w:rsidR="006F2FAE" w:rsidRDefault="006F2FAE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E95D6D"/>
    <w:multiLevelType w:val="hybridMultilevel"/>
    <w:tmpl w:val="163C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6382240"/>
    <w:multiLevelType w:val="hybridMultilevel"/>
    <w:tmpl w:val="48E2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6F1769"/>
    <w:multiLevelType w:val="hybridMultilevel"/>
    <w:tmpl w:val="B2B6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F289D"/>
    <w:multiLevelType w:val="hybridMultilevel"/>
    <w:tmpl w:val="A1EC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A1493"/>
    <w:multiLevelType w:val="hybridMultilevel"/>
    <w:tmpl w:val="04CC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C0331"/>
    <w:multiLevelType w:val="hybridMultilevel"/>
    <w:tmpl w:val="57C0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43247"/>
    <w:multiLevelType w:val="hybridMultilevel"/>
    <w:tmpl w:val="7D2EDA94"/>
    <w:lvl w:ilvl="0" w:tplc="4A7CE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F331BE"/>
    <w:multiLevelType w:val="hybridMultilevel"/>
    <w:tmpl w:val="01B6FE9A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9D785E"/>
    <w:multiLevelType w:val="hybridMultilevel"/>
    <w:tmpl w:val="332A4C84"/>
    <w:lvl w:ilvl="0" w:tplc="B1FED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C0661"/>
    <w:multiLevelType w:val="hybridMultilevel"/>
    <w:tmpl w:val="10782C2C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AFC9656">
      <w:start w:val="7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B05F2"/>
    <w:multiLevelType w:val="multilevel"/>
    <w:tmpl w:val="9080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E2E26"/>
    <w:multiLevelType w:val="hybridMultilevel"/>
    <w:tmpl w:val="4EF6ADFE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F107A03"/>
    <w:multiLevelType w:val="hybridMultilevel"/>
    <w:tmpl w:val="FBB03418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F676ABA"/>
    <w:multiLevelType w:val="hybridMultilevel"/>
    <w:tmpl w:val="74DCAA20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3"/>
  </w:num>
  <w:num w:numId="5">
    <w:abstractNumId w:val="1"/>
  </w:num>
  <w:num w:numId="6">
    <w:abstractNumId w:val="23"/>
  </w:num>
  <w:num w:numId="7">
    <w:abstractNumId w:val="27"/>
  </w:num>
  <w:num w:numId="8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4"/>
  </w:num>
  <w:num w:numId="11">
    <w:abstractNumId w:val="5"/>
  </w:num>
  <w:num w:numId="12">
    <w:abstractNumId w:val="10"/>
  </w:num>
  <w:num w:numId="13">
    <w:abstractNumId w:val="14"/>
  </w:num>
  <w:num w:numId="14">
    <w:abstractNumId w:val="12"/>
  </w:num>
  <w:num w:numId="15">
    <w:abstractNumId w:val="7"/>
  </w:num>
  <w:num w:numId="16">
    <w:abstractNumId w:val="21"/>
  </w:num>
  <w:num w:numId="17">
    <w:abstractNumId w:val="2"/>
  </w:num>
  <w:num w:numId="18">
    <w:abstractNumId w:val="16"/>
  </w:num>
  <w:num w:numId="19">
    <w:abstractNumId w:val="28"/>
  </w:num>
  <w:num w:numId="20">
    <w:abstractNumId w:val="13"/>
  </w:num>
  <w:num w:numId="21">
    <w:abstractNumId w:val="8"/>
  </w:num>
  <w:num w:numId="22">
    <w:abstractNumId w:val="9"/>
  </w:num>
  <w:num w:numId="23">
    <w:abstractNumId w:val="15"/>
  </w:num>
  <w:num w:numId="24">
    <w:abstractNumId w:val="4"/>
  </w:num>
  <w:num w:numId="25">
    <w:abstractNumId w:val="25"/>
  </w:num>
  <w:num w:numId="26">
    <w:abstractNumId w:val="22"/>
  </w:num>
  <w:num w:numId="27">
    <w:abstractNumId w:val="11"/>
  </w:num>
  <w:num w:numId="28">
    <w:abstractNumId w:val="20"/>
  </w:num>
  <w:num w:numId="29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849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473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8DE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359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C7CCD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089"/>
    <w:rsid w:val="002E172C"/>
    <w:rsid w:val="002E1EDE"/>
    <w:rsid w:val="002E2C6C"/>
    <w:rsid w:val="002E2DC9"/>
    <w:rsid w:val="002E4487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1C7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4F6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11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286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408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2FAE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1E95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3E2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680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A70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6D7C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1ECB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A2F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310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2803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FORMATTEXT">
    <w:name w:val=".FORMATTEXT"/>
    <w:uiPriority w:val="99"/>
    <w:rsid w:val="00AD6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.etp-region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16</Pages>
  <Words>8595</Words>
  <Characters>48993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60</cp:revision>
  <cp:lastPrinted>2019-04-03T03:40:00Z</cp:lastPrinted>
  <dcterms:created xsi:type="dcterms:W3CDTF">2014-10-02T06:08:00Z</dcterms:created>
  <dcterms:modified xsi:type="dcterms:W3CDTF">2021-10-21T08:41:00Z</dcterms:modified>
</cp:coreProperties>
</file>